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оборота культурных ценностей и охраны культурного наследия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40D0E3" w:rsidR="00A77598" w:rsidRPr="00410536" w:rsidRDefault="004105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26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69A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5326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3269A">
              <w:rPr>
                <w:rFonts w:ascii="Times New Roman" w:hAnsi="Times New Roman" w:cs="Times New Roman"/>
                <w:sz w:val="20"/>
                <w:szCs w:val="20"/>
              </w:rPr>
              <w:t>, Бороздина Ярослава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99E076" w:rsidR="004475DA" w:rsidRPr="00410536" w:rsidRDefault="004105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9F9552" w14:textId="77777777" w:rsidR="005326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7118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_Toc197337118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3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30304587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19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_Toc197337119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3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46E8249C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0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_Toc197337120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3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2D142F9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1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_Toc197337121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4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41031D2E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2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_Toc197337122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6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2F833592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3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_Toc197337123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6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7AADCEE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4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_Toc197337124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6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0EA8DD2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5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_Toc197337125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7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14F98B0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6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_Toc197337126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7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75A18B40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7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_Toc197337127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8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16804FE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8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_Toc197337128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9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1E946FF3" w14:textId="77777777" w:rsidR="0053269A" w:rsidRDefault="00AE4D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29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_Toc197337129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11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3F97716E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0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_Toc197337130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11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2FE74C9F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1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_Toc197337131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12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57734A6D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2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_Toc197337132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12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7CFB0931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3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_Toc197337133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12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459C9596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4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_Toc197337134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12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23236DD7" w14:textId="77777777" w:rsidR="0053269A" w:rsidRDefault="00AE4D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7135" w:history="1">
            <w:r w:rsidR="0053269A" w:rsidRPr="004A63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269A">
              <w:rPr>
                <w:noProof/>
                <w:webHidden/>
              </w:rPr>
              <w:tab/>
            </w:r>
            <w:r w:rsidR="0053269A">
              <w:rPr>
                <w:noProof/>
                <w:webHidden/>
              </w:rPr>
              <w:fldChar w:fldCharType="begin"/>
            </w:r>
            <w:r w:rsidR="0053269A">
              <w:rPr>
                <w:noProof/>
                <w:webHidden/>
              </w:rPr>
              <w:instrText xml:space="preserve"> PAGEREF _Toc197337135 \h </w:instrText>
            </w:r>
            <w:r w:rsidR="0053269A">
              <w:rPr>
                <w:noProof/>
                <w:webHidden/>
              </w:rPr>
            </w:r>
            <w:r w:rsidR="0053269A">
              <w:rPr>
                <w:noProof/>
                <w:webHidden/>
              </w:rPr>
              <w:fldChar w:fldCharType="separate"/>
            </w:r>
            <w:r w:rsidR="0053269A">
              <w:rPr>
                <w:noProof/>
                <w:webHidden/>
              </w:rPr>
              <w:t>12</w:t>
            </w:r>
            <w:r w:rsidR="005326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7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знаний об основах и специфике правового регулирования оборота культурных ценностей и охраны культурного наследия.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7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регулирование оборота культурных ценностей и охраны культурного наследия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7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8"/>
        <w:gridCol w:w="5396"/>
      </w:tblGrid>
      <w:tr w:rsidR="00751095" w:rsidRPr="005326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26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26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26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26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26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269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26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26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3269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269A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53269A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53269A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69A">
              <w:rPr>
                <w:rFonts w:ascii="Times New Roman" w:hAnsi="Times New Roman" w:cs="Times New Roman"/>
              </w:rPr>
              <w:t>основные положения нормативных правовых актов,</w:t>
            </w:r>
            <w:r w:rsidR="00316402" w:rsidRPr="0053269A">
              <w:rPr>
                <w:rFonts w:ascii="Times New Roman" w:hAnsi="Times New Roman" w:cs="Times New Roman"/>
              </w:rPr>
              <w:br/>
              <w:t>регулирующих деятельность по сохранению и защите культурных ценностей,</w:t>
            </w:r>
            <w:r w:rsidR="00316402" w:rsidRPr="0053269A">
              <w:rPr>
                <w:rFonts w:ascii="Times New Roman" w:hAnsi="Times New Roman" w:cs="Times New Roman"/>
              </w:rPr>
              <w:br/>
              <w:t>деятельность музеев, творческую деятельность, выставочную деятельность и</w:t>
            </w:r>
            <w:r w:rsidR="00316402" w:rsidRPr="0053269A">
              <w:rPr>
                <w:rFonts w:ascii="Times New Roman" w:hAnsi="Times New Roman" w:cs="Times New Roman"/>
              </w:rPr>
              <w:br/>
              <w:t>предпринимательскую деятельность в сфере культуры.</w:t>
            </w:r>
            <w:r w:rsidRPr="005326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69A">
              <w:rPr>
                <w:rFonts w:ascii="Times New Roman" w:hAnsi="Times New Roman" w:cs="Times New Roman"/>
              </w:rPr>
              <w:t>применять полученные знания на практике, в том числе при</w:t>
            </w:r>
            <w:r w:rsidR="00FD518F" w:rsidRPr="0053269A">
              <w:rPr>
                <w:rFonts w:ascii="Times New Roman" w:hAnsi="Times New Roman" w:cs="Times New Roman"/>
              </w:rPr>
              <w:br/>
              <w:t>осуществлении предпринимательской деятельности в сфере культуры</w:t>
            </w:r>
            <w:proofErr w:type="gramStart"/>
            <w:r w:rsidR="00FD518F" w:rsidRPr="0053269A">
              <w:rPr>
                <w:rFonts w:ascii="Times New Roman" w:hAnsi="Times New Roman" w:cs="Times New Roman"/>
              </w:rPr>
              <w:t>.</w:t>
            </w:r>
            <w:r w:rsidRPr="005326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326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69A">
              <w:rPr>
                <w:rFonts w:ascii="Times New Roman" w:hAnsi="Times New Roman" w:cs="Times New Roman"/>
              </w:rPr>
              <w:t>навыками работы с правовыми документами; методиками</w:t>
            </w:r>
            <w:r w:rsidR="00FD518F" w:rsidRPr="0053269A">
              <w:rPr>
                <w:rFonts w:ascii="Times New Roman" w:hAnsi="Times New Roman" w:cs="Times New Roman"/>
              </w:rPr>
              <w:br/>
              <w:t>выявления нарушений прав субъектов культуры и способами их защиты</w:t>
            </w:r>
            <w:proofErr w:type="gramStart"/>
            <w:r w:rsidR="00FD518F" w:rsidRPr="0053269A">
              <w:rPr>
                <w:rFonts w:ascii="Times New Roman" w:hAnsi="Times New Roman" w:cs="Times New Roman"/>
              </w:rPr>
              <w:t>.</w:t>
            </w:r>
            <w:r w:rsidRPr="0053269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3269A" w14:paraId="749F23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8E39" w14:textId="77777777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53269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269A">
              <w:rPr>
                <w:rFonts w:ascii="Times New Roman" w:hAnsi="Times New Roman" w:cs="Times New Roman"/>
              </w:rPr>
              <w:t xml:space="preserve"> сформулировать общие тенденции современного публичного управления и их основные признаки, а также способы реализации в зависимости от поставленной задачи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0197" w14:textId="77777777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  <w:lang w:bidi="ru-RU"/>
              </w:rPr>
              <w:t xml:space="preserve">ПК-1.1 - Знает нормативную правовую базу современного публичного управления и </w:t>
            </w:r>
            <w:proofErr w:type="gramStart"/>
            <w:r w:rsidRPr="0053269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3269A">
              <w:rPr>
                <w:rFonts w:ascii="Times New Roman" w:hAnsi="Times New Roman" w:cs="Times New Roman"/>
                <w:lang w:bidi="ru-RU"/>
              </w:rPr>
              <w:t xml:space="preserve"> применить ее в реализации конкретных профессиональных задач администрирования в органе государственной власти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CD25F" w14:textId="77777777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69A">
              <w:rPr>
                <w:rFonts w:ascii="Times New Roman" w:hAnsi="Times New Roman" w:cs="Times New Roman"/>
              </w:rPr>
              <w:t xml:space="preserve">тенденции современного публичного управления </w:t>
            </w:r>
            <w:proofErr w:type="gramStart"/>
            <w:r w:rsidR="00316402" w:rsidRPr="0053269A">
              <w:rPr>
                <w:rFonts w:ascii="Times New Roman" w:hAnsi="Times New Roman" w:cs="Times New Roman"/>
              </w:rPr>
              <w:t>правовое</w:t>
            </w:r>
            <w:proofErr w:type="gramEnd"/>
            <w:r w:rsidR="00316402" w:rsidRPr="0053269A">
              <w:rPr>
                <w:rFonts w:ascii="Times New Roman" w:hAnsi="Times New Roman" w:cs="Times New Roman"/>
              </w:rPr>
              <w:t xml:space="preserve"> регулирования оборота культурных ценностей и охраны культурного наследия</w:t>
            </w:r>
            <w:r w:rsidRPr="0053269A">
              <w:rPr>
                <w:rFonts w:ascii="Times New Roman" w:hAnsi="Times New Roman" w:cs="Times New Roman"/>
              </w:rPr>
              <w:t xml:space="preserve"> </w:t>
            </w:r>
          </w:p>
          <w:p w14:paraId="760F8284" w14:textId="77777777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69A">
              <w:rPr>
                <w:rFonts w:ascii="Times New Roman" w:hAnsi="Times New Roman" w:cs="Times New Roman"/>
              </w:rPr>
              <w:t xml:space="preserve">применять конкретные профессиональные задачи  администрирования в </w:t>
            </w:r>
            <w:proofErr w:type="gramStart"/>
            <w:r w:rsidR="00FD518F" w:rsidRPr="0053269A">
              <w:rPr>
                <w:rFonts w:ascii="Times New Roman" w:hAnsi="Times New Roman" w:cs="Times New Roman"/>
              </w:rPr>
              <w:t>органе</w:t>
            </w:r>
            <w:proofErr w:type="gramEnd"/>
            <w:r w:rsidR="00FD518F" w:rsidRPr="0053269A">
              <w:rPr>
                <w:rFonts w:ascii="Times New Roman" w:hAnsi="Times New Roman" w:cs="Times New Roman"/>
              </w:rPr>
              <w:t xml:space="preserve"> государственной власти</w:t>
            </w:r>
            <w:r w:rsidRPr="0053269A">
              <w:rPr>
                <w:rFonts w:ascii="Times New Roman" w:hAnsi="Times New Roman" w:cs="Times New Roman"/>
              </w:rPr>
              <w:t xml:space="preserve">. </w:t>
            </w:r>
          </w:p>
          <w:p w14:paraId="4C0EF378" w14:textId="77777777" w:rsidR="00751095" w:rsidRPr="005326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69A">
              <w:rPr>
                <w:rFonts w:ascii="Times New Roman" w:hAnsi="Times New Roman" w:cs="Times New Roman"/>
              </w:rPr>
              <w:t>навыками работы с правовыми документами</w:t>
            </w:r>
            <w:r w:rsidRPr="0053269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3269A" w14:paraId="37EA0DE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69395" w14:textId="77777777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ПК-4 - Способен определить приоритеты публичного администрирования в </w:t>
            </w:r>
            <w:proofErr w:type="gramStart"/>
            <w:r w:rsidRPr="0053269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5326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269A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53269A">
              <w:rPr>
                <w:rFonts w:ascii="Times New Roman" w:hAnsi="Times New Roman" w:cs="Times New Roman"/>
              </w:rPr>
              <w:t xml:space="preserve"> и электронного формата оказания государственных услуг, реализации государством его функций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8888" w14:textId="77777777" w:rsidR="00751095" w:rsidRPr="005326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  <w:lang w:bidi="ru-RU"/>
              </w:rPr>
              <w:t>ПК-4.1 - Знает тенденции современного публичного администрирования в сфере оказания государственных и муниципальных услуг в электронном виде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A953C" w14:textId="77777777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69A">
              <w:rPr>
                <w:rFonts w:ascii="Times New Roman" w:hAnsi="Times New Roman" w:cs="Times New Roman"/>
              </w:rPr>
              <w:t xml:space="preserve">приоритеты публичного администрирования в </w:t>
            </w:r>
            <w:proofErr w:type="gramStart"/>
            <w:r w:rsidR="00316402" w:rsidRPr="0053269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5326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53269A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53269A">
              <w:rPr>
                <w:rFonts w:ascii="Times New Roman" w:hAnsi="Times New Roman" w:cs="Times New Roman"/>
              </w:rPr>
              <w:t xml:space="preserve"> и электронного формата оказания государственных услуг, реализации государством его функций</w:t>
            </w:r>
            <w:r w:rsidRPr="0053269A">
              <w:rPr>
                <w:rFonts w:ascii="Times New Roman" w:hAnsi="Times New Roman" w:cs="Times New Roman"/>
              </w:rPr>
              <w:t xml:space="preserve"> </w:t>
            </w:r>
          </w:p>
          <w:p w14:paraId="045BF1BF" w14:textId="77777777" w:rsidR="00751095" w:rsidRPr="005326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69A">
              <w:rPr>
                <w:rFonts w:ascii="Times New Roman" w:hAnsi="Times New Roman" w:cs="Times New Roman"/>
              </w:rPr>
              <w:t xml:space="preserve">применять конкретные профессиональные задачи  администрирования в </w:t>
            </w:r>
            <w:proofErr w:type="gramStart"/>
            <w:r w:rsidR="00FD518F" w:rsidRPr="0053269A">
              <w:rPr>
                <w:rFonts w:ascii="Times New Roman" w:hAnsi="Times New Roman" w:cs="Times New Roman"/>
              </w:rPr>
              <w:t>органе</w:t>
            </w:r>
            <w:proofErr w:type="gramEnd"/>
            <w:r w:rsidR="00FD518F" w:rsidRPr="0053269A">
              <w:rPr>
                <w:rFonts w:ascii="Times New Roman" w:hAnsi="Times New Roman" w:cs="Times New Roman"/>
              </w:rPr>
              <w:t xml:space="preserve"> государственной власти в условиях </w:t>
            </w:r>
            <w:proofErr w:type="spellStart"/>
            <w:r w:rsidR="00FD518F" w:rsidRPr="0053269A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53269A">
              <w:rPr>
                <w:rFonts w:ascii="Times New Roman" w:hAnsi="Times New Roman" w:cs="Times New Roman"/>
              </w:rPr>
              <w:t xml:space="preserve">. </w:t>
            </w:r>
          </w:p>
          <w:p w14:paraId="5655E2C9" w14:textId="77777777" w:rsidR="00751095" w:rsidRPr="005326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69A">
              <w:rPr>
                <w:rFonts w:ascii="Times New Roman" w:hAnsi="Times New Roman" w:cs="Times New Roman"/>
              </w:rPr>
              <w:t>навыками работы с правовыми документами в сфере оказания государственных и муниципальных услуг в электронном виде</w:t>
            </w:r>
            <w:r w:rsidRPr="005326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26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71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Культурные ценности: понятие, признаки, категории и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Разнообразие и соотношение понятий, используемых в международном и национальном праве для обозначения культурных ценностей. Сходство и различие понятий «культурные ценности» и «культурная собственность»; определение правовых особенностей, присущих каждому из обозначенных явлений (понятий) и их влияние на законодательство.</w:t>
            </w:r>
            <w:r w:rsidRPr="00352B6F">
              <w:rPr>
                <w:lang w:bidi="ru-RU"/>
              </w:rPr>
              <w:br/>
              <w:t>Выделение категорий культурных ценностей как основа и условие их выявления (идентификации), участия в обороте и правовой защиты. Особенности категорий культурных ценностей, присущие законодательству Европейского Союза и Российской Федерации.</w:t>
            </w:r>
            <w:r w:rsidRPr="00352B6F">
              <w:rPr>
                <w:lang w:bidi="ru-RU"/>
              </w:rPr>
              <w:br/>
              <w:t>Движимые и недвижимые культурные ценности; Объекты культурного наследия как недвижимый вид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EB08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49C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оборота движимых культурных ценностей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67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правового регулирования оборота движимых культурных ценностей на территории Российской Федерации.</w:t>
            </w:r>
            <w:r w:rsidRPr="00352B6F">
              <w:rPr>
                <w:lang w:bidi="ru-RU"/>
              </w:rPr>
              <w:br/>
              <w:t>Купля-продажа движимых культурных ценностей в Российской Федерации: правовые основания, казусы, судебная практика.</w:t>
            </w:r>
            <w:r w:rsidRPr="00352B6F">
              <w:rPr>
                <w:lang w:bidi="ru-RU"/>
              </w:rPr>
              <w:br/>
              <w:t>Дарение движимых культурных ценностей в качестве одной из форм благотворительной поддержки российских музеев: правовые основания, обычаи, судебная практика.</w:t>
            </w:r>
            <w:r w:rsidRPr="00352B6F">
              <w:rPr>
                <w:lang w:bidi="ru-RU"/>
              </w:rPr>
              <w:br/>
              <w:t>Расширение Музейного Фонда Российской Федерации за счет приобретения музеями новых экспонатов (движимых культурных ценностей): правовые основания и особенности, принципы и меры государственно-правовой поддержки.</w:t>
            </w:r>
            <w:r w:rsidRPr="00352B6F">
              <w:rPr>
                <w:lang w:bidi="ru-RU"/>
              </w:rPr>
              <w:br/>
              <w:t>Коммерциализация музеями движимых культурных ценностей из состава Музейного Фонда Российской Федерации: правовые основания, особенности, судебная практика.</w:t>
            </w:r>
            <w:r w:rsidRPr="00352B6F">
              <w:rPr>
                <w:lang w:bidi="ru-RU"/>
              </w:rPr>
              <w:br/>
              <w:t>Право интеллектуальной собственности и оборот движимых культурных ценностей: законодательство, особенности и судебные прецеденты.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2C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CB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3BA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415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AC656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302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охраны культурного наследия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572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начала государственно-правовой политики в области сохранения, использования, популяризации и государственной охраны объектов культурного наследия.</w:t>
            </w:r>
            <w:r w:rsidRPr="00352B6F">
              <w:rPr>
                <w:lang w:bidi="ru-RU"/>
              </w:rPr>
              <w:br/>
              <w:t>Понятие объекта культурного наследия, его признаки, категории и особенности.</w:t>
            </w:r>
            <w:r w:rsidRPr="00352B6F">
              <w:rPr>
                <w:lang w:bidi="ru-RU"/>
              </w:rPr>
              <w:br/>
              <w:t>Ограничения (обременения) прав собственника в части владения и пользования объектом культурного наследия: правовые основания, особенности и судебная практика.</w:t>
            </w:r>
            <w:r w:rsidRPr="00352B6F">
              <w:rPr>
                <w:lang w:bidi="ru-RU"/>
              </w:rPr>
              <w:br/>
              <w:t>Правовые основания и особенности распоряжения объектами культурного наследия в Российской Федерации.</w:t>
            </w:r>
            <w:r w:rsidRPr="00352B6F">
              <w:rPr>
                <w:lang w:bidi="ru-RU"/>
              </w:rPr>
              <w:br/>
              <w:t>Правовые основания передачи религиозным организациям недвижимого имущества религиозного назначения, находящегося в государственной или муниципальной собственности: законодательство, особенности, практика.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1C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72B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D5D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A29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8DB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8F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Взаимодействие Российской Федерации и ЮНЕСКО: правовые основания, особенности и перспективы.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53D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ЮНЕСКО и его роль в деле правового регулирования оборота культурных ценностей и охраны культурного наследия. Основные конвенции, принятые в рамках данной международно-правовой организации и их особенности.</w:t>
            </w:r>
            <w:r w:rsidRPr="00352B6F">
              <w:rPr>
                <w:lang w:bidi="ru-RU"/>
              </w:rPr>
              <w:br/>
              <w:t>Правовые последствия включения исторического центра Санкт-Петербурга и связанных с ним групп памятников в список памятников Всемирного наследия ЮНЕСКО.</w:t>
            </w:r>
            <w:r w:rsidRPr="00352B6F">
              <w:rPr>
                <w:lang w:bidi="ru-RU"/>
              </w:rPr>
              <w:br/>
              <w:t>Правовое регулирование охраны культурного наследия Санкт-Петербурга: основания, особенности и практика.</w:t>
            </w:r>
            <w:r w:rsidRPr="00352B6F">
              <w:rPr>
                <w:lang w:bidi="ru-RU"/>
              </w:rPr>
              <w:br/>
              <w:t>Правовое положение Государственного Эрмитажа как ответственного субъекта в деле сохранения культурных ценностей и культурного наследия Российской Федерации: правовой статус, функции, практика.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93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A0B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4AF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0AE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737F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4C7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Актуальные вопросы правового оборота движимых культурных ценностей и охраны культурного наследия.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EA1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исторические этапы международно-правового регулирования защиты культурных ценностей и культурного наследия в случае вооруженного конфликта. Оговорка о военной необходимости и режимы защиты культурных ценностей.</w:t>
            </w:r>
            <w:r w:rsidRPr="00352B6F">
              <w:rPr>
                <w:lang w:bidi="ru-RU"/>
              </w:rPr>
              <w:br/>
              <w:t>Реституция культурных ценностей в качестве основной меры международно-правой ответственности государств за разграбление и уничтожение культурных ценностей и культурного наследия в период вооруженного конфликта.</w:t>
            </w:r>
            <w:r w:rsidRPr="00352B6F">
              <w:rPr>
                <w:lang w:bidi="ru-RU"/>
              </w:rPr>
              <w:br/>
              <w:t>Применение компенсаторной реституции культурных ценностей и правовой статус культурных ценностей, перемещенных в Союз ССР по итогам Второй мировой войны (на примере российско-германских отношений).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F4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8C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CB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92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57460C3" w:rsidR="00963445" w:rsidRPr="00352B6F" w:rsidRDefault="005326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71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7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1053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А.М. Памятники истории культуры и их охрана</w:t>
            </w:r>
            <w:proofErr w:type="gram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А. М. — 2-е изд. — Электрон</w:t>
            </w:r>
            <w:proofErr w:type="gram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E4D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53269A">
                <w:rPr>
                  <w:color w:val="00008B"/>
                  <w:u w:val="single"/>
                  <w:lang w:val="en-US"/>
                </w:rPr>
                <w:t>https://urait.ru/viewer/pamyat ... tury-i-ih-ohrana-445642#page/1</w:t>
              </w:r>
            </w:hyperlink>
          </w:p>
        </w:tc>
      </w:tr>
      <w:tr w:rsidR="00262CF0" w:rsidRPr="007E6725" w14:paraId="18FBEE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C3B15" w14:textId="77777777" w:rsidR="00262CF0" w:rsidRPr="005326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269A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процедуры в Евразийском экономическом </w:t>
            </w:r>
            <w:proofErr w:type="gramStart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t>союзе</w:t>
            </w:r>
            <w:proofErr w:type="gramEnd"/>
            <w:r w:rsidRPr="0053269A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Издательство: Российская таможенная академия</w:t>
            </w:r>
            <w:r w:rsidRPr="0053269A">
              <w:rPr>
                <w:rFonts w:ascii="Times New Roman" w:hAnsi="Times New Roman" w:cs="Times New Roman"/>
                <w:sz w:val="24"/>
                <w:szCs w:val="24"/>
              </w:rPr>
              <w:br/>
              <w:t>Лысенко Елена Александровна 2021г 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3554A" w14:textId="77777777" w:rsidR="00262CF0" w:rsidRPr="0053269A" w:rsidRDefault="00AE4D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https://znanium.ru/catalog/document?id=462380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7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DADFD1" w14:textId="77777777" w:rsidTr="007B550D">
        <w:tc>
          <w:tcPr>
            <w:tcW w:w="9345" w:type="dxa"/>
          </w:tcPr>
          <w:p w14:paraId="1401E5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118989" w14:textId="77777777" w:rsidTr="007B550D">
        <w:tc>
          <w:tcPr>
            <w:tcW w:w="9345" w:type="dxa"/>
          </w:tcPr>
          <w:p w14:paraId="12C91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4C4F17" w14:textId="77777777" w:rsidTr="007B550D">
        <w:tc>
          <w:tcPr>
            <w:tcW w:w="9345" w:type="dxa"/>
          </w:tcPr>
          <w:p w14:paraId="63D61E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1E2588" w14:textId="77777777" w:rsidTr="007B550D">
        <w:tc>
          <w:tcPr>
            <w:tcW w:w="9345" w:type="dxa"/>
          </w:tcPr>
          <w:p w14:paraId="1282E1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7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4D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7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26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26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6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26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6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26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69A">
              <w:rPr>
                <w:sz w:val="22"/>
                <w:szCs w:val="22"/>
              </w:rPr>
              <w:t>комплексом</w:t>
            </w:r>
            <w:proofErr w:type="gramStart"/>
            <w:r w:rsidRPr="0053269A">
              <w:rPr>
                <w:sz w:val="22"/>
                <w:szCs w:val="22"/>
              </w:rPr>
              <w:t>.С</w:t>
            </w:r>
            <w:proofErr w:type="gramEnd"/>
            <w:r w:rsidRPr="0053269A">
              <w:rPr>
                <w:sz w:val="22"/>
                <w:szCs w:val="22"/>
              </w:rPr>
              <w:t>пециализированная</w:t>
            </w:r>
            <w:proofErr w:type="spellEnd"/>
            <w:r w:rsidRPr="0053269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269A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53269A">
              <w:rPr>
                <w:sz w:val="22"/>
                <w:szCs w:val="22"/>
                <w:lang w:val="en-US"/>
              </w:rPr>
              <w:t>Intel</w:t>
            </w:r>
            <w:r w:rsidRPr="0053269A">
              <w:rPr>
                <w:sz w:val="22"/>
                <w:szCs w:val="22"/>
              </w:rPr>
              <w:t xml:space="preserve">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69A">
              <w:rPr>
                <w:sz w:val="22"/>
                <w:szCs w:val="22"/>
              </w:rPr>
              <w:t>3 2100 3.3/4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>/500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>/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3269A">
              <w:rPr>
                <w:sz w:val="22"/>
                <w:szCs w:val="22"/>
              </w:rPr>
              <w:t xml:space="preserve">193 - 1 шт., Проектор </w:t>
            </w:r>
            <w:r w:rsidRPr="0053269A">
              <w:rPr>
                <w:sz w:val="22"/>
                <w:szCs w:val="22"/>
                <w:lang w:val="en-US"/>
              </w:rPr>
              <w:t>Sanyo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PLCXU</w:t>
            </w:r>
            <w:r w:rsidRPr="0053269A">
              <w:rPr>
                <w:sz w:val="22"/>
                <w:szCs w:val="22"/>
              </w:rPr>
              <w:t xml:space="preserve">106 - 1 шт., Колонки </w:t>
            </w:r>
            <w:r w:rsidRPr="0053269A">
              <w:rPr>
                <w:sz w:val="22"/>
                <w:szCs w:val="22"/>
                <w:lang w:val="en-US"/>
              </w:rPr>
              <w:t>Hi</w:t>
            </w:r>
            <w:r w:rsidRPr="0053269A">
              <w:rPr>
                <w:sz w:val="22"/>
                <w:szCs w:val="22"/>
              </w:rPr>
              <w:t>-</w:t>
            </w:r>
            <w:r w:rsidRPr="0053269A">
              <w:rPr>
                <w:sz w:val="22"/>
                <w:szCs w:val="22"/>
                <w:lang w:val="en-US"/>
              </w:rPr>
              <w:t>Fi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PRO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MASK</w:t>
            </w:r>
            <w:r w:rsidRPr="0053269A">
              <w:rPr>
                <w:sz w:val="22"/>
                <w:szCs w:val="22"/>
              </w:rPr>
              <w:t>6</w:t>
            </w:r>
            <w:r w:rsidRPr="0053269A">
              <w:rPr>
                <w:sz w:val="22"/>
                <w:szCs w:val="22"/>
                <w:lang w:val="en-US"/>
              </w:rPr>
              <w:t>T</w:t>
            </w:r>
            <w:r w:rsidRPr="0053269A">
              <w:rPr>
                <w:sz w:val="22"/>
                <w:szCs w:val="22"/>
              </w:rPr>
              <w:t>-</w:t>
            </w:r>
            <w:r w:rsidRPr="0053269A">
              <w:rPr>
                <w:sz w:val="22"/>
                <w:szCs w:val="22"/>
                <w:lang w:val="en-US"/>
              </w:rPr>
              <w:t>W</w:t>
            </w:r>
            <w:r w:rsidRPr="0053269A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TA</w:t>
            </w:r>
            <w:r w:rsidRPr="0053269A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3269A">
              <w:rPr>
                <w:sz w:val="22"/>
                <w:szCs w:val="22"/>
                <w:lang w:val="en-US"/>
              </w:rPr>
              <w:t>Matte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White</w:t>
            </w:r>
            <w:r w:rsidRPr="0053269A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3269A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3269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3269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3269A" w14:paraId="7AE9FBDE" w14:textId="77777777" w:rsidTr="008416EB">
        <w:tc>
          <w:tcPr>
            <w:tcW w:w="7797" w:type="dxa"/>
            <w:shd w:val="clear" w:color="auto" w:fill="auto"/>
          </w:tcPr>
          <w:p w14:paraId="1992AFFF" w14:textId="77777777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Ауд. 401 </w:t>
            </w:r>
            <w:proofErr w:type="spellStart"/>
            <w:r w:rsidRPr="0053269A">
              <w:rPr>
                <w:sz w:val="22"/>
                <w:szCs w:val="22"/>
              </w:rPr>
              <w:t>пом</w:t>
            </w:r>
            <w:proofErr w:type="spellEnd"/>
            <w:r w:rsidRPr="0053269A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53269A">
              <w:rPr>
                <w:sz w:val="22"/>
                <w:szCs w:val="22"/>
              </w:rPr>
              <w:t>комплекс"</w:t>
            </w:r>
            <w:proofErr w:type="gramStart"/>
            <w:r w:rsidRPr="0053269A">
              <w:rPr>
                <w:sz w:val="22"/>
                <w:szCs w:val="22"/>
              </w:rPr>
              <w:t>.С</w:t>
            </w:r>
            <w:proofErr w:type="gramEnd"/>
            <w:r w:rsidRPr="0053269A">
              <w:rPr>
                <w:sz w:val="22"/>
                <w:szCs w:val="22"/>
              </w:rPr>
              <w:t>пециализированная</w:t>
            </w:r>
            <w:proofErr w:type="spellEnd"/>
            <w:r w:rsidRPr="0053269A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53269A">
              <w:rPr>
                <w:sz w:val="22"/>
                <w:szCs w:val="22"/>
                <w:lang w:val="en-US"/>
              </w:rPr>
              <w:t>Intel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Core</w:t>
            </w:r>
            <w:r w:rsidRPr="0053269A">
              <w:rPr>
                <w:sz w:val="22"/>
                <w:szCs w:val="22"/>
              </w:rPr>
              <w:t xml:space="preserve">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69A">
              <w:rPr>
                <w:sz w:val="22"/>
                <w:szCs w:val="22"/>
              </w:rPr>
              <w:t>5-2400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53269A">
              <w:rPr>
                <w:sz w:val="22"/>
                <w:szCs w:val="22"/>
              </w:rPr>
              <w:t>/8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>/500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767818" w14:textId="77777777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3269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3269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3269A" w14:paraId="766EC0B9" w14:textId="77777777" w:rsidTr="008416EB">
        <w:tc>
          <w:tcPr>
            <w:tcW w:w="7797" w:type="dxa"/>
            <w:shd w:val="clear" w:color="auto" w:fill="auto"/>
          </w:tcPr>
          <w:p w14:paraId="7D707AF7" w14:textId="77777777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69A">
              <w:rPr>
                <w:sz w:val="22"/>
                <w:szCs w:val="22"/>
              </w:rPr>
              <w:t>комплексом</w:t>
            </w:r>
            <w:proofErr w:type="gramStart"/>
            <w:r w:rsidRPr="0053269A">
              <w:rPr>
                <w:sz w:val="22"/>
                <w:szCs w:val="22"/>
              </w:rPr>
              <w:t>.С</w:t>
            </w:r>
            <w:proofErr w:type="gramEnd"/>
            <w:r w:rsidRPr="0053269A">
              <w:rPr>
                <w:sz w:val="22"/>
                <w:szCs w:val="22"/>
              </w:rPr>
              <w:t>пециализированная</w:t>
            </w:r>
            <w:proofErr w:type="spellEnd"/>
            <w:r w:rsidRPr="0053269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53269A">
              <w:rPr>
                <w:sz w:val="22"/>
                <w:szCs w:val="22"/>
              </w:rPr>
              <w:t xml:space="preserve">Компьютер </w:t>
            </w:r>
            <w:r w:rsidRPr="0053269A">
              <w:rPr>
                <w:sz w:val="22"/>
                <w:szCs w:val="22"/>
                <w:lang w:val="en-US"/>
              </w:rPr>
              <w:t>Intel</w:t>
            </w:r>
            <w:r w:rsidRPr="0053269A">
              <w:rPr>
                <w:sz w:val="22"/>
                <w:szCs w:val="22"/>
              </w:rPr>
              <w:t xml:space="preserve">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69A">
              <w:rPr>
                <w:sz w:val="22"/>
                <w:szCs w:val="22"/>
              </w:rPr>
              <w:t>3 2100 3.1/2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 xml:space="preserve">/500 </w:t>
            </w:r>
            <w:r w:rsidRPr="0053269A">
              <w:rPr>
                <w:sz w:val="22"/>
                <w:szCs w:val="22"/>
                <w:lang w:val="en-US"/>
              </w:rPr>
              <w:t>Gb</w:t>
            </w:r>
            <w:r w:rsidRPr="0053269A">
              <w:rPr>
                <w:sz w:val="22"/>
                <w:szCs w:val="22"/>
              </w:rPr>
              <w:t xml:space="preserve"> - 1шт., Проектор цифровой </w:t>
            </w:r>
            <w:r w:rsidRPr="0053269A">
              <w:rPr>
                <w:sz w:val="22"/>
                <w:szCs w:val="22"/>
                <w:lang w:val="en-US"/>
              </w:rPr>
              <w:t>Acer</w:t>
            </w:r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X</w:t>
            </w:r>
            <w:r w:rsidRPr="0053269A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3269A">
              <w:rPr>
                <w:sz w:val="22"/>
                <w:szCs w:val="22"/>
              </w:rPr>
              <w:t xml:space="preserve"> </w:t>
            </w:r>
            <w:r w:rsidRPr="0053269A">
              <w:rPr>
                <w:sz w:val="22"/>
                <w:szCs w:val="22"/>
                <w:lang w:val="en-US"/>
              </w:rPr>
              <w:t>Compact</w:t>
            </w:r>
            <w:r w:rsidRPr="0053269A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53269A">
              <w:rPr>
                <w:sz w:val="22"/>
                <w:szCs w:val="22"/>
                <w:lang w:val="en-US"/>
              </w:rPr>
              <w:t>JPA</w:t>
            </w:r>
            <w:r w:rsidRPr="0053269A">
              <w:rPr>
                <w:sz w:val="22"/>
                <w:szCs w:val="22"/>
              </w:rPr>
              <w:t>-1120</w:t>
            </w:r>
            <w:r w:rsidRPr="0053269A">
              <w:rPr>
                <w:sz w:val="22"/>
                <w:szCs w:val="22"/>
                <w:lang w:val="en-US"/>
              </w:rPr>
              <w:t>A</w:t>
            </w:r>
            <w:r w:rsidRPr="0053269A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F2A5794" w14:textId="77777777" w:rsidR="002C735C" w:rsidRPr="005326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69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3269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3269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3269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71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7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7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7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 xml:space="preserve">Разнообразие и соотношение понятий, используемых в международном и национальном </w:t>
            </w:r>
            <w:proofErr w:type="gramStart"/>
            <w:r w:rsidRPr="0053269A">
              <w:rPr>
                <w:sz w:val="23"/>
                <w:szCs w:val="23"/>
              </w:rPr>
              <w:t>праве</w:t>
            </w:r>
            <w:proofErr w:type="gramEnd"/>
            <w:r w:rsidRPr="0053269A">
              <w:rPr>
                <w:sz w:val="23"/>
                <w:szCs w:val="23"/>
              </w:rPr>
              <w:t xml:space="preserve"> для обозначения культурных ценностей. Сходство и различие понятий «культурные ценности» и «культурная собственность»; определение правовых особенностей, присущих каждому из обозначенных явлений (понятий) и их влияние на законодательство.</w:t>
            </w:r>
          </w:p>
        </w:tc>
      </w:tr>
      <w:tr w:rsidR="009E6058" w14:paraId="0CF67225" w14:textId="77777777" w:rsidTr="00F00293">
        <w:tc>
          <w:tcPr>
            <w:tcW w:w="562" w:type="dxa"/>
          </w:tcPr>
          <w:p w14:paraId="11E47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F5EFA0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Выделение категорий культурных ценностей как основа и условие их выявления (идентификации), участия в обороте и правовой защиты. Особенности категорий культурных ценностей, присущие законодательству Европейского Союза и Российской Федерации.</w:t>
            </w:r>
          </w:p>
        </w:tc>
      </w:tr>
      <w:tr w:rsidR="009E6058" w14:paraId="65DB9779" w14:textId="77777777" w:rsidTr="00F00293">
        <w:tc>
          <w:tcPr>
            <w:tcW w:w="562" w:type="dxa"/>
          </w:tcPr>
          <w:p w14:paraId="65859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2162E4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Движимые и недвижимые культурные ценности; Объекты культурного наследия как недвижимый вид культурных ценностей.</w:t>
            </w:r>
          </w:p>
        </w:tc>
      </w:tr>
      <w:tr w:rsidR="009E6058" w14:paraId="75BFD979" w14:textId="77777777" w:rsidTr="00F00293">
        <w:tc>
          <w:tcPr>
            <w:tcW w:w="562" w:type="dxa"/>
          </w:tcPr>
          <w:p w14:paraId="344EE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95AAA2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Основные принципы правового регулирования оборота движимых культурных ценностей на территории Российской Федерации.</w:t>
            </w:r>
          </w:p>
        </w:tc>
      </w:tr>
      <w:tr w:rsidR="009E6058" w14:paraId="1A4247FD" w14:textId="77777777" w:rsidTr="00F00293">
        <w:tc>
          <w:tcPr>
            <w:tcW w:w="562" w:type="dxa"/>
          </w:tcPr>
          <w:p w14:paraId="5C06E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145660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Купля-продажа движимых культурных ценностей в Российской Федерации: правовые основания, казусы, судебная практика.</w:t>
            </w:r>
          </w:p>
        </w:tc>
      </w:tr>
      <w:tr w:rsidR="009E6058" w14:paraId="495D7FE7" w14:textId="77777777" w:rsidTr="00F00293">
        <w:tc>
          <w:tcPr>
            <w:tcW w:w="562" w:type="dxa"/>
          </w:tcPr>
          <w:p w14:paraId="7BD08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F2F995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 xml:space="preserve">Дарение движимых культурных ценностей в </w:t>
            </w:r>
            <w:proofErr w:type="gramStart"/>
            <w:r w:rsidRPr="0053269A">
              <w:rPr>
                <w:sz w:val="23"/>
                <w:szCs w:val="23"/>
              </w:rPr>
              <w:t>качестве</w:t>
            </w:r>
            <w:proofErr w:type="gramEnd"/>
            <w:r w:rsidRPr="0053269A">
              <w:rPr>
                <w:sz w:val="23"/>
                <w:szCs w:val="23"/>
              </w:rPr>
              <w:t xml:space="preserve"> одной из форм благотворительной поддержки российских музеев: правовые основания, обычаи, судебная практика.</w:t>
            </w:r>
          </w:p>
        </w:tc>
      </w:tr>
      <w:tr w:rsidR="009E6058" w14:paraId="57388B8C" w14:textId="77777777" w:rsidTr="00F00293">
        <w:tc>
          <w:tcPr>
            <w:tcW w:w="562" w:type="dxa"/>
          </w:tcPr>
          <w:p w14:paraId="23009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F904C3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Расширение Музейного Фонда Российской Федерации за счет приобретения музеями новых экспонатов (движимых культурных ценностей): правовые основания и особенности, принципы и меры государственно-правовой поддержки.</w:t>
            </w:r>
          </w:p>
        </w:tc>
      </w:tr>
      <w:tr w:rsidR="009E6058" w14:paraId="334A2A2E" w14:textId="77777777" w:rsidTr="00F00293">
        <w:tc>
          <w:tcPr>
            <w:tcW w:w="562" w:type="dxa"/>
          </w:tcPr>
          <w:p w14:paraId="2F4E6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57A462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Коммерциализация музеями движимых культурных ценностей из состава Музейного Фонда Российской Федерации: правовые основания, особенности, судебная практика.</w:t>
            </w:r>
          </w:p>
        </w:tc>
      </w:tr>
      <w:tr w:rsidR="009E6058" w14:paraId="6CB6C32A" w14:textId="77777777" w:rsidTr="00F00293">
        <w:tc>
          <w:tcPr>
            <w:tcW w:w="562" w:type="dxa"/>
          </w:tcPr>
          <w:p w14:paraId="3F40F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D648E1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Право интеллектуальной собственности и  оборот движимых культурных ценностей: законодательство, особенности и судебные прецеденты.</w:t>
            </w:r>
          </w:p>
        </w:tc>
      </w:tr>
      <w:tr w:rsidR="009E6058" w14:paraId="41DE9572" w14:textId="77777777" w:rsidTr="00F00293">
        <w:tc>
          <w:tcPr>
            <w:tcW w:w="562" w:type="dxa"/>
          </w:tcPr>
          <w:p w14:paraId="3A6A2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EF7816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Основные начала государственно-правовой политики в области сохранения, использования, популяризации и государственной охраны объектов культурного наследия.</w:t>
            </w:r>
          </w:p>
        </w:tc>
      </w:tr>
      <w:tr w:rsidR="009E6058" w14:paraId="24B77B79" w14:textId="77777777" w:rsidTr="00F00293">
        <w:tc>
          <w:tcPr>
            <w:tcW w:w="562" w:type="dxa"/>
          </w:tcPr>
          <w:p w14:paraId="13180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87E70C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Понятие объекта культурного наследия, его признаки, категории и особенности.</w:t>
            </w:r>
          </w:p>
        </w:tc>
      </w:tr>
      <w:tr w:rsidR="009E6058" w14:paraId="4BC90ECB" w14:textId="77777777" w:rsidTr="00F00293">
        <w:tc>
          <w:tcPr>
            <w:tcW w:w="562" w:type="dxa"/>
          </w:tcPr>
          <w:p w14:paraId="2E0888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7140A1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Ограничения (обременения) прав собственника в части владения и пользования объектом культурного наследия: правовые основания, особенности и судебная практика.</w:t>
            </w:r>
          </w:p>
        </w:tc>
      </w:tr>
      <w:tr w:rsidR="009E6058" w14:paraId="0DB6F970" w14:textId="77777777" w:rsidTr="00F00293">
        <w:tc>
          <w:tcPr>
            <w:tcW w:w="562" w:type="dxa"/>
          </w:tcPr>
          <w:p w14:paraId="7B496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C10A5A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Правовые основания и особенности распоряжения объектами культурного наследия в Российской Федерации.</w:t>
            </w:r>
          </w:p>
        </w:tc>
      </w:tr>
      <w:tr w:rsidR="009E6058" w14:paraId="7969E0B5" w14:textId="77777777" w:rsidTr="00F00293">
        <w:tc>
          <w:tcPr>
            <w:tcW w:w="562" w:type="dxa"/>
          </w:tcPr>
          <w:p w14:paraId="3F8BE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7ECC20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Правовые основания передачи религиозным организациям недвижимого имущества религиозного назначения, находящегося в государственной или муниципальной собственности: законодательство, особенности, практика.</w:t>
            </w:r>
          </w:p>
        </w:tc>
      </w:tr>
      <w:tr w:rsidR="009E6058" w14:paraId="3CC97F6D" w14:textId="77777777" w:rsidTr="00F00293">
        <w:tc>
          <w:tcPr>
            <w:tcW w:w="562" w:type="dxa"/>
          </w:tcPr>
          <w:p w14:paraId="6DDE6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2DCACB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ЮНЕСКО и его роль в деле правового регулирования оборота культурных ценностей и охраны культурного наследия. Основные конвенции, принятые в рамках данной международно-правовой организации и их особенности.</w:t>
            </w:r>
          </w:p>
        </w:tc>
      </w:tr>
      <w:tr w:rsidR="009E6058" w14:paraId="51E4C4D9" w14:textId="77777777" w:rsidTr="00F00293">
        <w:tc>
          <w:tcPr>
            <w:tcW w:w="562" w:type="dxa"/>
          </w:tcPr>
          <w:p w14:paraId="192A3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5F2A41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Правовые последствия включения исторического центра Санкт-Петербурга и связанных с ним групп памятников в список памятников Всемирного наследия ЮНЕСКО.</w:t>
            </w:r>
          </w:p>
        </w:tc>
      </w:tr>
      <w:tr w:rsidR="009E6058" w14:paraId="5929F31B" w14:textId="77777777" w:rsidTr="00F00293">
        <w:tc>
          <w:tcPr>
            <w:tcW w:w="562" w:type="dxa"/>
          </w:tcPr>
          <w:p w14:paraId="50608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F62D06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Правовое регулирование охраны культурного наследия Санкт-Петербурга: основания, особенности и практика.</w:t>
            </w:r>
          </w:p>
        </w:tc>
      </w:tr>
      <w:tr w:rsidR="009E6058" w14:paraId="4DD41A19" w14:textId="77777777" w:rsidTr="00F00293">
        <w:tc>
          <w:tcPr>
            <w:tcW w:w="562" w:type="dxa"/>
          </w:tcPr>
          <w:p w14:paraId="39602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E89620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 xml:space="preserve">Правовое положение Государственного Эрмитажа как ответственного субъекта в </w:t>
            </w:r>
            <w:proofErr w:type="gramStart"/>
            <w:r w:rsidRPr="0053269A">
              <w:rPr>
                <w:sz w:val="23"/>
                <w:szCs w:val="23"/>
              </w:rPr>
              <w:t>деле</w:t>
            </w:r>
            <w:proofErr w:type="gramEnd"/>
            <w:r w:rsidRPr="0053269A">
              <w:rPr>
                <w:sz w:val="23"/>
                <w:szCs w:val="23"/>
              </w:rPr>
              <w:t xml:space="preserve"> сохранения культурных ценностей и культурного наследия Российской Федерации: правовой статус, функции, практика.</w:t>
            </w:r>
          </w:p>
        </w:tc>
      </w:tr>
      <w:tr w:rsidR="009E6058" w14:paraId="49D8BB94" w14:textId="77777777" w:rsidTr="00F00293">
        <w:tc>
          <w:tcPr>
            <w:tcW w:w="562" w:type="dxa"/>
          </w:tcPr>
          <w:p w14:paraId="5CFA0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FA8B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269A">
              <w:rPr>
                <w:sz w:val="23"/>
                <w:szCs w:val="23"/>
              </w:rPr>
              <w:t xml:space="preserve">Основные исторические этапы международно-правового регулирования защиты культурных ценностей и культурного наследия в </w:t>
            </w:r>
            <w:proofErr w:type="gramStart"/>
            <w:r w:rsidRPr="0053269A">
              <w:rPr>
                <w:sz w:val="23"/>
                <w:szCs w:val="23"/>
              </w:rPr>
              <w:t>случае</w:t>
            </w:r>
            <w:proofErr w:type="gramEnd"/>
            <w:r w:rsidRPr="0053269A">
              <w:rPr>
                <w:sz w:val="23"/>
                <w:szCs w:val="23"/>
              </w:rPr>
              <w:t xml:space="preserve"> вооруженного конфликта. </w:t>
            </w:r>
            <w:proofErr w:type="spellStart"/>
            <w:r>
              <w:rPr>
                <w:sz w:val="23"/>
                <w:szCs w:val="23"/>
                <w:lang w:val="en-US"/>
              </w:rPr>
              <w:t>Оговорка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военной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режимы защиты культурных ценностей.</w:t>
            </w:r>
          </w:p>
        </w:tc>
      </w:tr>
      <w:tr w:rsidR="009E6058" w14:paraId="3852C573" w14:textId="77777777" w:rsidTr="00F00293">
        <w:tc>
          <w:tcPr>
            <w:tcW w:w="562" w:type="dxa"/>
          </w:tcPr>
          <w:p w14:paraId="1AA0F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C262BD" w14:textId="77777777" w:rsidR="009E6058" w:rsidRPr="005326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 xml:space="preserve">Реституция культурных ценностей в </w:t>
            </w:r>
            <w:proofErr w:type="gramStart"/>
            <w:r w:rsidRPr="0053269A">
              <w:rPr>
                <w:sz w:val="23"/>
                <w:szCs w:val="23"/>
              </w:rPr>
              <w:t>качестве</w:t>
            </w:r>
            <w:proofErr w:type="gramEnd"/>
            <w:r w:rsidRPr="0053269A">
              <w:rPr>
                <w:sz w:val="23"/>
                <w:szCs w:val="23"/>
              </w:rPr>
              <w:t xml:space="preserve"> основной меры международно-правой ответственности государств за разграбление и уничтожение культурных ценностей и культурного наследия в период вооруженного конфликта.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7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26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6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7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26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269A" w14:paraId="5A1C9382" w14:textId="77777777" w:rsidTr="00801458">
        <w:tc>
          <w:tcPr>
            <w:tcW w:w="2336" w:type="dxa"/>
          </w:tcPr>
          <w:p w14:paraId="4C518DAB" w14:textId="77777777" w:rsidR="005D65A5" w:rsidRPr="005326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26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26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26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269A" w14:paraId="07658034" w14:textId="77777777" w:rsidTr="00801458">
        <w:tc>
          <w:tcPr>
            <w:tcW w:w="2336" w:type="dxa"/>
          </w:tcPr>
          <w:p w14:paraId="1553D698" w14:textId="78F29BFB" w:rsidR="005D65A5" w:rsidRPr="005326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3269A" w14:paraId="412C10D1" w14:textId="77777777" w:rsidTr="00801458">
        <w:tc>
          <w:tcPr>
            <w:tcW w:w="2336" w:type="dxa"/>
          </w:tcPr>
          <w:p w14:paraId="5A6DAFFB" w14:textId="77777777" w:rsidR="005D65A5" w:rsidRPr="005326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051CE8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32B944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FA1609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53269A" w14:paraId="40335740" w14:textId="77777777" w:rsidTr="00801458">
        <w:tc>
          <w:tcPr>
            <w:tcW w:w="2336" w:type="dxa"/>
          </w:tcPr>
          <w:p w14:paraId="528DE895" w14:textId="77777777" w:rsidR="005D65A5" w:rsidRPr="005326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2080FC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0109C1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E01285" w14:textId="77777777" w:rsidR="005D65A5" w:rsidRPr="0053269A" w:rsidRDefault="007478E0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326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326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7133"/>
      <w:r w:rsidRPr="005326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269A" w14:paraId="70FB6434" w14:textId="77777777" w:rsidTr="0053269A">
        <w:tc>
          <w:tcPr>
            <w:tcW w:w="562" w:type="dxa"/>
          </w:tcPr>
          <w:p w14:paraId="262B68F5" w14:textId="77777777" w:rsidR="0053269A" w:rsidRDefault="005326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664895" w14:textId="77777777" w:rsidR="0053269A" w:rsidRDefault="005326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83F3EF" w14:textId="77777777" w:rsidR="0053269A" w:rsidRPr="0053269A" w:rsidRDefault="005326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26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7134"/>
      <w:r w:rsidRPr="005326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269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326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269A" w14:paraId="0267C479" w14:textId="77777777" w:rsidTr="00801458">
        <w:tc>
          <w:tcPr>
            <w:tcW w:w="2500" w:type="pct"/>
          </w:tcPr>
          <w:p w14:paraId="37F699C9" w14:textId="77777777" w:rsidR="00B8237E" w:rsidRPr="005326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26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6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269A" w14:paraId="3F240151" w14:textId="77777777" w:rsidTr="00801458">
        <w:tc>
          <w:tcPr>
            <w:tcW w:w="2500" w:type="pct"/>
          </w:tcPr>
          <w:p w14:paraId="61E91592" w14:textId="61A0874C" w:rsidR="00B8237E" w:rsidRPr="0053269A" w:rsidRDefault="00B8237E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3269A" w:rsidRDefault="005C548A" w:rsidP="00801458">
            <w:pPr>
              <w:rPr>
                <w:rFonts w:ascii="Times New Roman" w:hAnsi="Times New Roman" w:cs="Times New Roman"/>
              </w:rPr>
            </w:pPr>
            <w:r w:rsidRPr="005326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5326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3269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7135"/>
      <w:r w:rsidRPr="005326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326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3269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69A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502D8" w14:textId="77777777" w:rsidR="00AE4D2D" w:rsidRDefault="00AE4D2D" w:rsidP="00315CA6">
      <w:pPr>
        <w:spacing w:after="0" w:line="240" w:lineRule="auto"/>
      </w:pPr>
      <w:r>
        <w:separator/>
      </w:r>
    </w:p>
  </w:endnote>
  <w:endnote w:type="continuationSeparator" w:id="0">
    <w:p w14:paraId="5B60C433" w14:textId="77777777" w:rsidR="00AE4D2D" w:rsidRDefault="00AE4D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5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3B307" w14:textId="77777777" w:rsidR="00AE4D2D" w:rsidRDefault="00AE4D2D" w:rsidP="00315CA6">
      <w:pPr>
        <w:spacing w:after="0" w:line="240" w:lineRule="auto"/>
      </w:pPr>
      <w:r>
        <w:separator/>
      </w:r>
    </w:p>
  </w:footnote>
  <w:footnote w:type="continuationSeparator" w:id="0">
    <w:p w14:paraId="20134EB1" w14:textId="77777777" w:rsidR="00AE4D2D" w:rsidRDefault="00AE4D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6A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53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69A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4D2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623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amyatniki-istorii-kultury-i-ih-ohrana-4456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DD7EC8-47C5-46CD-93C4-829DA6F3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3798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